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6716C" w14:textId="11B3970E" w:rsidR="00947A74" w:rsidRPr="00D8057D" w:rsidRDefault="00947A74" w:rsidP="00D8057D">
      <w:pPr>
        <w:jc w:val="center"/>
        <w:rPr>
          <w:b/>
          <w:bCs/>
          <w:sz w:val="36"/>
          <w:szCs w:val="36"/>
        </w:rPr>
      </w:pPr>
      <w:r w:rsidRPr="00D8057D">
        <w:rPr>
          <w:b/>
          <w:bCs/>
          <w:sz w:val="36"/>
          <w:szCs w:val="36"/>
        </w:rPr>
        <w:t>KY TEFAP Q&amp;A – FY24</w:t>
      </w:r>
    </w:p>
    <w:p w14:paraId="119D71E4" w14:textId="10AF38E5" w:rsidR="6AC0A0D0" w:rsidRDefault="6AC0A0D0" w:rsidP="37456E9E">
      <w:r w:rsidRPr="37456E9E">
        <w:rPr>
          <w:b/>
          <w:bCs/>
          <w:i/>
          <w:iCs/>
        </w:rPr>
        <w:t>Q:</w:t>
      </w:r>
      <w:r w:rsidRPr="37456E9E">
        <w:rPr>
          <w:i/>
          <w:iCs/>
        </w:rPr>
        <w:t xml:space="preserve"> When should we report a food loss? We have heard that we should report </w:t>
      </w:r>
      <w:r w:rsidR="449F77D1" w:rsidRPr="37456E9E">
        <w:rPr>
          <w:i/>
          <w:iCs/>
        </w:rPr>
        <w:t>a food loss if the total equals one case and if the total food loss amounts to</w:t>
      </w:r>
      <w:r w:rsidRPr="37456E9E">
        <w:rPr>
          <w:i/>
          <w:iCs/>
        </w:rPr>
        <w:t xml:space="preserve"> $100. Which is the cutoff to send in a report</w:t>
      </w:r>
      <w:r w:rsidR="17A8EFC4" w:rsidRPr="37456E9E">
        <w:rPr>
          <w:i/>
          <w:iCs/>
        </w:rPr>
        <w:t xml:space="preserve"> Example: </w:t>
      </w:r>
      <w:r w:rsidR="5C303937" w:rsidRPr="37456E9E">
        <w:rPr>
          <w:i/>
          <w:iCs/>
        </w:rPr>
        <w:t>an outlet has reported a loss of 2 cases. Dare to Care calculates the cases are valued at $54. Do we need to report</w:t>
      </w:r>
      <w:r w:rsidR="41E94234" w:rsidRPr="37456E9E">
        <w:rPr>
          <w:i/>
          <w:iCs/>
        </w:rPr>
        <w:t xml:space="preserve"> this to the state?</w:t>
      </w:r>
    </w:p>
    <w:p w14:paraId="329B957E" w14:textId="17EC2E40" w:rsidR="6AC0A0D0" w:rsidRDefault="6AC0A0D0" w:rsidP="37456E9E">
      <w:pPr>
        <w:ind w:left="720"/>
      </w:pPr>
      <w:r w:rsidRPr="37456E9E">
        <w:rPr>
          <w:b/>
          <w:bCs/>
        </w:rPr>
        <w:t>A</w:t>
      </w:r>
      <w:r w:rsidR="78E6E086" w:rsidRPr="37456E9E">
        <w:rPr>
          <w:b/>
          <w:bCs/>
        </w:rPr>
        <w:t>:</w:t>
      </w:r>
      <w:r w:rsidRPr="37456E9E">
        <w:rPr>
          <w:b/>
          <w:bCs/>
        </w:rPr>
        <w:t xml:space="preserve"> </w:t>
      </w:r>
      <w:r w:rsidR="66659E74" w:rsidRPr="37456E9E">
        <w:t xml:space="preserve">Food loss only needs to be reported </w:t>
      </w:r>
      <w:r w:rsidR="12B9864E" w:rsidRPr="37456E9E">
        <w:t xml:space="preserve">to the state </w:t>
      </w:r>
      <w:r w:rsidR="66659E74" w:rsidRPr="37456E9E">
        <w:t xml:space="preserve">for </w:t>
      </w:r>
      <w:r w:rsidRPr="37456E9E">
        <w:t>$100</w:t>
      </w:r>
      <w:r w:rsidR="6B9AB2D4" w:rsidRPr="37456E9E">
        <w:t xml:space="preserve"> or more.</w:t>
      </w:r>
      <w:r w:rsidRPr="37456E9E">
        <w:t xml:space="preserve"> </w:t>
      </w:r>
      <w:r w:rsidRPr="37456E9E">
        <w:rPr>
          <w:b/>
          <w:bCs/>
        </w:rPr>
        <w:t xml:space="preserve">Partners </w:t>
      </w:r>
      <w:r w:rsidR="00C0E6E7" w:rsidRPr="37456E9E">
        <w:rPr>
          <w:b/>
          <w:bCs/>
        </w:rPr>
        <w:t xml:space="preserve">MUST </w:t>
      </w:r>
      <w:r w:rsidRPr="37456E9E">
        <w:rPr>
          <w:b/>
          <w:bCs/>
        </w:rPr>
        <w:t>report a loss of a case or more</w:t>
      </w:r>
      <w:r w:rsidR="720BF8E6" w:rsidRPr="37456E9E">
        <w:rPr>
          <w:b/>
          <w:bCs/>
        </w:rPr>
        <w:t xml:space="preserve"> to Dare to Care</w:t>
      </w:r>
      <w:r w:rsidRPr="37456E9E">
        <w:rPr>
          <w:b/>
          <w:bCs/>
        </w:rPr>
        <w:t xml:space="preserve">, because the </w:t>
      </w:r>
      <w:r w:rsidR="4DE7FA97" w:rsidRPr="37456E9E">
        <w:rPr>
          <w:b/>
          <w:bCs/>
        </w:rPr>
        <w:t xml:space="preserve">single </w:t>
      </w:r>
      <w:r w:rsidRPr="37456E9E">
        <w:rPr>
          <w:b/>
          <w:bCs/>
        </w:rPr>
        <w:t xml:space="preserve">case may </w:t>
      </w:r>
      <w:r w:rsidR="557F1075" w:rsidRPr="37456E9E">
        <w:rPr>
          <w:b/>
          <w:bCs/>
        </w:rPr>
        <w:t>be a higher value product</w:t>
      </w:r>
      <w:r w:rsidRPr="37456E9E">
        <w:rPr>
          <w:b/>
          <w:bCs/>
        </w:rPr>
        <w:t>.</w:t>
      </w:r>
      <w:r w:rsidRPr="37456E9E">
        <w:t xml:space="preserve"> Once </w:t>
      </w:r>
      <w:r w:rsidR="2E1D93CC" w:rsidRPr="37456E9E">
        <w:t xml:space="preserve">Dare to Care </w:t>
      </w:r>
      <w:r w:rsidR="114057B3" w:rsidRPr="37456E9E">
        <w:t>calculate</w:t>
      </w:r>
      <w:r w:rsidR="1424B563" w:rsidRPr="37456E9E">
        <w:t>s</w:t>
      </w:r>
      <w:r w:rsidRPr="37456E9E">
        <w:t xml:space="preserve"> the </w:t>
      </w:r>
      <w:r w:rsidR="060B5CD8" w:rsidRPr="37456E9E">
        <w:t xml:space="preserve">total monetary </w:t>
      </w:r>
      <w:r w:rsidR="6BB275EF" w:rsidRPr="37456E9E">
        <w:t>value</w:t>
      </w:r>
      <w:r w:rsidR="060B5CD8" w:rsidRPr="37456E9E">
        <w:t>, we will alert the partner if a Food Loss report needs to be completed</w:t>
      </w:r>
      <w:r w:rsidR="60978BA1" w:rsidRPr="37456E9E">
        <w:t xml:space="preserve"> and when the food can be discarded. </w:t>
      </w:r>
      <w:r w:rsidR="060B5CD8" w:rsidRPr="37456E9E">
        <w:t>If the food loss totals to $100 or more,</w:t>
      </w:r>
      <w:r w:rsidRPr="37456E9E">
        <w:t xml:space="preserve"> </w:t>
      </w:r>
      <w:r w:rsidR="38CC7633" w:rsidRPr="37456E9E">
        <w:t>Dare to Care will complete the Food Loss Report and send it to you (for your records), and the state. Food losses that are valued at less than $100</w:t>
      </w:r>
      <w:r w:rsidRPr="37456E9E">
        <w:t xml:space="preserve"> do not need </w:t>
      </w:r>
      <w:r w:rsidR="3FA1D541" w:rsidRPr="37456E9E">
        <w:t>to have an official Food Loss Report to send to the state;</w:t>
      </w:r>
      <w:r w:rsidRPr="37456E9E">
        <w:t xml:space="preserve"> </w:t>
      </w:r>
      <w:r w:rsidR="3CFC09C8" w:rsidRPr="37456E9E">
        <w:t>h</w:t>
      </w:r>
      <w:r w:rsidRPr="37456E9E">
        <w:t xml:space="preserve">owever, </w:t>
      </w:r>
      <w:r w:rsidR="33C67345" w:rsidRPr="37456E9E">
        <w:t>partners should still alert Dare to Care of any TEFAP food loss and make comments in inventory.</w:t>
      </w:r>
    </w:p>
    <w:p w14:paraId="2CDAA060" w14:textId="6CB7B582" w:rsidR="33C67345" w:rsidRDefault="33C67345" w:rsidP="37456E9E">
      <w:r w:rsidRPr="37456E9E">
        <w:rPr>
          <w:b/>
          <w:bCs/>
          <w:i/>
          <w:iCs/>
        </w:rPr>
        <w:t xml:space="preserve">Q: </w:t>
      </w:r>
      <w:r w:rsidR="6AC0A0D0" w:rsidRPr="37456E9E">
        <w:rPr>
          <w:i/>
          <w:iCs/>
        </w:rPr>
        <w:t>Currently</w:t>
      </w:r>
      <w:r w:rsidR="38B441B3" w:rsidRPr="37456E9E">
        <w:rPr>
          <w:i/>
          <w:iCs/>
        </w:rPr>
        <w:t>, the manual states that partners can allow</w:t>
      </w:r>
      <w:r w:rsidR="6AC0A0D0" w:rsidRPr="37456E9E">
        <w:rPr>
          <w:i/>
          <w:iCs/>
        </w:rPr>
        <w:t xml:space="preserve"> 1 person </w:t>
      </w:r>
      <w:r w:rsidR="5F53C4EA" w:rsidRPr="37456E9E">
        <w:rPr>
          <w:i/>
          <w:iCs/>
        </w:rPr>
        <w:t xml:space="preserve">to </w:t>
      </w:r>
      <w:r w:rsidR="6AC0A0D0" w:rsidRPr="37456E9E">
        <w:rPr>
          <w:i/>
          <w:iCs/>
        </w:rPr>
        <w:t>act as a proxy for up to 5 people. Is it possible someone can be a proxy for more than 5 people?</w:t>
      </w:r>
      <w:r w:rsidR="41540BF0" w:rsidRPr="37456E9E">
        <w:rPr>
          <w:i/>
          <w:iCs/>
        </w:rPr>
        <w:t xml:space="preserve"> Example: A</w:t>
      </w:r>
      <w:r w:rsidR="6AC0A0D0" w:rsidRPr="37456E9E">
        <w:rPr>
          <w:i/>
          <w:iCs/>
        </w:rPr>
        <w:t xml:space="preserve"> partner serves </w:t>
      </w:r>
      <w:proofErr w:type="gramStart"/>
      <w:r w:rsidR="6AC0A0D0" w:rsidRPr="37456E9E">
        <w:rPr>
          <w:i/>
          <w:iCs/>
        </w:rPr>
        <w:t>a large number of</w:t>
      </w:r>
      <w:proofErr w:type="gramEnd"/>
      <w:r w:rsidR="6AC0A0D0" w:rsidRPr="37456E9E">
        <w:rPr>
          <w:i/>
          <w:iCs/>
        </w:rPr>
        <w:t xml:space="preserve"> residents from a senior living facility. Most do not have transportation or </w:t>
      </w:r>
      <w:r w:rsidR="0C8CDFC9" w:rsidRPr="37456E9E">
        <w:rPr>
          <w:i/>
          <w:iCs/>
        </w:rPr>
        <w:t xml:space="preserve">enough </w:t>
      </w:r>
      <w:r w:rsidR="6AC0A0D0" w:rsidRPr="37456E9E">
        <w:rPr>
          <w:i/>
          <w:iCs/>
        </w:rPr>
        <w:t xml:space="preserve">mobility </w:t>
      </w:r>
      <w:r w:rsidR="5A84D264" w:rsidRPr="37456E9E">
        <w:rPr>
          <w:i/>
          <w:iCs/>
        </w:rPr>
        <w:t xml:space="preserve">to </w:t>
      </w:r>
      <w:r w:rsidR="604C97A0" w:rsidRPr="37456E9E">
        <w:rPr>
          <w:i/>
          <w:iCs/>
        </w:rPr>
        <w:t>access the pantry.</w:t>
      </w:r>
      <w:r w:rsidR="6AC0A0D0" w:rsidRPr="37456E9E">
        <w:rPr>
          <w:i/>
          <w:iCs/>
        </w:rPr>
        <w:t xml:space="preserve"> Can there be exceptions to allow someone to be a proxy for more than 5 people?</w:t>
      </w:r>
    </w:p>
    <w:p w14:paraId="462F54D8" w14:textId="0463EC61" w:rsidR="6AC0A0D0" w:rsidRDefault="6AC0A0D0" w:rsidP="37456E9E">
      <w:pPr>
        <w:ind w:left="720"/>
      </w:pPr>
      <w:r w:rsidRPr="37456E9E">
        <w:rPr>
          <w:b/>
          <w:bCs/>
        </w:rPr>
        <w:t>A</w:t>
      </w:r>
      <w:r w:rsidR="3F9F0A39" w:rsidRPr="37456E9E">
        <w:rPr>
          <w:b/>
          <w:bCs/>
        </w:rPr>
        <w:t>:</w:t>
      </w:r>
      <w:r w:rsidRPr="37456E9E">
        <w:rPr>
          <w:b/>
          <w:bCs/>
        </w:rPr>
        <w:t xml:space="preserve"> </w:t>
      </w:r>
      <w:r>
        <w:t xml:space="preserve">If it is a senior living facility, and a manager is doing the pick-up, then it can be more than 5 people. If it is just a resident picking up for other residents, then it needs to stay at the cap of 5 pick-ups for 1 proxy. </w:t>
      </w:r>
    </w:p>
    <w:p w14:paraId="7668B604" w14:textId="6E7A1415" w:rsidR="0AB1C429" w:rsidRDefault="0AB1C429" w:rsidP="37456E9E">
      <w:pPr>
        <w:rPr>
          <w:i/>
          <w:iCs/>
        </w:rPr>
      </w:pPr>
      <w:r w:rsidRPr="37456E9E">
        <w:rPr>
          <w:b/>
          <w:bCs/>
          <w:i/>
          <w:iCs/>
        </w:rPr>
        <w:t>Q</w:t>
      </w:r>
      <w:r w:rsidRPr="37456E9E">
        <w:rPr>
          <w:b/>
          <w:bCs/>
        </w:rPr>
        <w:t>:</w:t>
      </w:r>
      <w:r>
        <w:t xml:space="preserve"> </w:t>
      </w:r>
      <w:r w:rsidR="6AC0A0D0" w:rsidRPr="37456E9E">
        <w:rPr>
          <w:i/>
          <w:iCs/>
        </w:rPr>
        <w:t xml:space="preserve">What is the protocol for a first-time proxy visit </w:t>
      </w:r>
      <w:r w:rsidR="15D4B0D1" w:rsidRPr="37456E9E">
        <w:rPr>
          <w:i/>
          <w:iCs/>
        </w:rPr>
        <w:t>if the proxy didn’t bring a form or a note</w:t>
      </w:r>
      <w:r w:rsidR="6AC0A0D0" w:rsidRPr="37456E9E">
        <w:rPr>
          <w:i/>
          <w:iCs/>
        </w:rPr>
        <w:t>?</w:t>
      </w:r>
      <w:r w:rsidR="042653AD" w:rsidRPr="37456E9E">
        <w:rPr>
          <w:i/>
          <w:iCs/>
        </w:rPr>
        <w:t xml:space="preserve"> </w:t>
      </w:r>
      <w:r w:rsidR="6AC0A0D0" w:rsidRPr="37456E9E">
        <w:rPr>
          <w:i/>
          <w:iCs/>
        </w:rPr>
        <w:t>Can the pantry call the neighbor and get verbal confirmation of a proxy pick up on the phone</w:t>
      </w:r>
      <w:r w:rsidR="3A5140D2" w:rsidRPr="37456E9E">
        <w:rPr>
          <w:i/>
          <w:iCs/>
        </w:rPr>
        <w:t>, th</w:t>
      </w:r>
      <w:r w:rsidR="6AC0A0D0" w:rsidRPr="37456E9E">
        <w:rPr>
          <w:i/>
          <w:iCs/>
        </w:rPr>
        <w:t>en send a form to be completed for future visits?</w:t>
      </w:r>
      <w:r w:rsidR="644213EB" w:rsidRPr="37456E9E">
        <w:rPr>
          <w:i/>
          <w:iCs/>
        </w:rPr>
        <w:t xml:space="preserve"> </w:t>
      </w:r>
    </w:p>
    <w:p w14:paraId="7DF8CC75" w14:textId="3AF1D892" w:rsidR="4AE6D0F9" w:rsidRDefault="4AE6D0F9" w:rsidP="37456E9E">
      <w:pPr>
        <w:ind w:left="720"/>
      </w:pPr>
      <w:r w:rsidRPr="37456E9E">
        <w:rPr>
          <w:b/>
          <w:bCs/>
        </w:rPr>
        <w:t>A:</w:t>
      </w:r>
      <w:r>
        <w:t xml:space="preserve"> </w:t>
      </w:r>
      <w:r w:rsidR="6AC0A0D0">
        <w:t>I</w:t>
      </w:r>
      <w:r w:rsidR="1CAA0FDF">
        <w:t xml:space="preserve">f a proxy comes for the first time </w:t>
      </w:r>
      <w:r w:rsidR="438B842E">
        <w:t xml:space="preserve">to </w:t>
      </w:r>
      <w:r w:rsidR="31664637">
        <w:t>pick up</w:t>
      </w:r>
      <w:r w:rsidR="438B842E">
        <w:t xml:space="preserve"> on behalf of a neighbor without any proxy paperwork (proxy statement or note)</w:t>
      </w:r>
      <w:r w:rsidR="6AC0A0D0">
        <w:t xml:space="preserve"> the partner should try to get verbal confirmation from the neighbor via phone call. The</w:t>
      </w:r>
      <w:r w:rsidR="4EC615CC">
        <w:t xml:space="preserve"> proxy can still receive food on behalf of the neighbor. </w:t>
      </w:r>
      <w:r w:rsidR="41EA0B8F">
        <w:t>Provide the proxy with a blank copy of the needed form and brief them on</w:t>
      </w:r>
      <w:r w:rsidR="213C7E28">
        <w:t xml:space="preserve"> the use of signed notes </w:t>
      </w:r>
      <w:r w:rsidR="41EA0B8F">
        <w:t>f</w:t>
      </w:r>
      <w:r w:rsidR="4EC615CC">
        <w:t xml:space="preserve">or future visits. </w:t>
      </w:r>
    </w:p>
    <w:p w14:paraId="6A5BB0F7" w14:textId="2CF371D8" w:rsidR="1CFB9285" w:rsidRDefault="1CFB9285" w:rsidP="37456E9E">
      <w:pPr>
        <w:rPr>
          <w:i/>
          <w:iCs/>
        </w:rPr>
      </w:pPr>
      <w:r w:rsidRPr="37456E9E">
        <w:rPr>
          <w:b/>
          <w:bCs/>
          <w:i/>
          <w:iCs/>
        </w:rPr>
        <w:t>Q:</w:t>
      </w:r>
      <w:r w:rsidRPr="37456E9E">
        <w:rPr>
          <w:i/>
          <w:iCs/>
        </w:rPr>
        <w:t xml:space="preserve"> </w:t>
      </w:r>
      <w:r w:rsidR="6AC0A0D0" w:rsidRPr="37456E9E">
        <w:rPr>
          <w:i/>
          <w:iCs/>
        </w:rPr>
        <w:t xml:space="preserve">The </w:t>
      </w:r>
      <w:r w:rsidR="67E9725C" w:rsidRPr="37456E9E">
        <w:rPr>
          <w:i/>
          <w:iCs/>
        </w:rPr>
        <w:t>N</w:t>
      </w:r>
      <w:r w:rsidR="6AC0A0D0" w:rsidRPr="37456E9E">
        <w:rPr>
          <w:i/>
          <w:iCs/>
        </w:rPr>
        <w:t>eighbor/</w:t>
      </w:r>
      <w:r w:rsidR="414A95A9" w:rsidRPr="37456E9E">
        <w:rPr>
          <w:i/>
          <w:iCs/>
        </w:rPr>
        <w:t>C</w:t>
      </w:r>
      <w:r w:rsidR="6AC0A0D0" w:rsidRPr="37456E9E">
        <w:rPr>
          <w:i/>
          <w:iCs/>
        </w:rPr>
        <w:t xml:space="preserve">lient </w:t>
      </w:r>
      <w:r w:rsidR="0BEA9793" w:rsidRPr="37456E9E">
        <w:rPr>
          <w:i/>
          <w:iCs/>
        </w:rPr>
        <w:t>A</w:t>
      </w:r>
      <w:r w:rsidR="6AC0A0D0" w:rsidRPr="37456E9E">
        <w:rPr>
          <w:i/>
          <w:iCs/>
        </w:rPr>
        <w:t xml:space="preserve">pplication </w:t>
      </w:r>
      <w:r w:rsidR="64F670F9" w:rsidRPr="37456E9E">
        <w:rPr>
          <w:i/>
          <w:iCs/>
        </w:rPr>
        <w:t>R</w:t>
      </w:r>
      <w:r w:rsidR="6AC0A0D0" w:rsidRPr="37456E9E">
        <w:rPr>
          <w:i/>
          <w:iCs/>
        </w:rPr>
        <w:t xml:space="preserve">egister is set up for </w:t>
      </w:r>
      <w:r w:rsidR="1D8B612C" w:rsidRPr="37456E9E">
        <w:rPr>
          <w:i/>
          <w:iCs/>
        </w:rPr>
        <w:t xml:space="preserve">neighbors visiting once a month based on the KY State </w:t>
      </w:r>
      <w:proofErr w:type="gramStart"/>
      <w:r w:rsidR="1D8B612C" w:rsidRPr="37456E9E">
        <w:rPr>
          <w:i/>
          <w:iCs/>
        </w:rPr>
        <w:t>Plan;</w:t>
      </w:r>
      <w:proofErr w:type="gramEnd"/>
      <w:r w:rsidR="1D8B612C" w:rsidRPr="37456E9E">
        <w:rPr>
          <w:i/>
          <w:iCs/>
        </w:rPr>
        <w:t xml:space="preserve"> however, t</w:t>
      </w:r>
      <w:r w:rsidR="6AC0A0D0" w:rsidRPr="37456E9E">
        <w:rPr>
          <w:i/>
          <w:iCs/>
        </w:rPr>
        <w:t>he federal guidelines state that people can be served on a first come, first serve basis</w:t>
      </w:r>
      <w:r w:rsidR="473BE4F5" w:rsidRPr="37456E9E">
        <w:rPr>
          <w:i/>
          <w:iCs/>
        </w:rPr>
        <w:t xml:space="preserve"> (and more than once per month). Which guidance should </w:t>
      </w:r>
      <w:r w:rsidR="70F80543" w:rsidRPr="37456E9E">
        <w:rPr>
          <w:i/>
          <w:iCs/>
        </w:rPr>
        <w:t>partners follow?</w:t>
      </w:r>
    </w:p>
    <w:p w14:paraId="1E52A16F" w14:textId="3118A9B4" w:rsidR="6AC0A0D0" w:rsidRDefault="6AC0A0D0" w:rsidP="37456E9E">
      <w:pPr>
        <w:ind w:left="720"/>
      </w:pPr>
      <w:r w:rsidRPr="37456E9E">
        <w:rPr>
          <w:b/>
          <w:bCs/>
        </w:rPr>
        <w:t>A:</w:t>
      </w:r>
      <w:r>
        <w:t xml:space="preserve"> The </w:t>
      </w:r>
      <w:r w:rsidR="196C4E93">
        <w:t>KY State P</w:t>
      </w:r>
      <w:r>
        <w:t xml:space="preserve">lan </w:t>
      </w:r>
      <w:r w:rsidR="31D61E4E">
        <w:t>states that neighbors can visit one time per month to receive TEFAP. This guidance is in</w:t>
      </w:r>
      <w:r>
        <w:t xml:space="preserve"> place to </w:t>
      </w:r>
      <w:r w:rsidR="0D4785CC">
        <w:t xml:space="preserve">prevent </w:t>
      </w:r>
      <w:r>
        <w:t xml:space="preserve">people from accessing </w:t>
      </w:r>
      <w:r w:rsidR="4485AF58">
        <w:t>the pantry</w:t>
      </w:r>
      <w:r>
        <w:t xml:space="preserve"> repeatedly in close succession (</w:t>
      </w:r>
      <w:r w:rsidR="0DD8FA7F">
        <w:t xml:space="preserve">I.e., neighbor comes </w:t>
      </w:r>
      <w:r>
        <w:t>the first distribution day</w:t>
      </w:r>
      <w:r w:rsidR="55AFDA5A">
        <w:t>, t</w:t>
      </w:r>
      <w:r>
        <w:t xml:space="preserve">he third distribution day, </w:t>
      </w:r>
      <w:proofErr w:type="spellStart"/>
      <w:r>
        <w:t>etc</w:t>
      </w:r>
      <w:proofErr w:type="spellEnd"/>
      <w:r>
        <w:t xml:space="preserve">). </w:t>
      </w:r>
      <w:r w:rsidR="7F69E36C">
        <w:t xml:space="preserve">Neighbors are allowed to visit more </w:t>
      </w:r>
      <w:r>
        <w:t>than once a month</w:t>
      </w:r>
      <w:r w:rsidR="35867F15">
        <w:t xml:space="preserve"> (if partners have the capacity to do so)</w:t>
      </w:r>
      <w:r>
        <w:t xml:space="preserve">, but partners need </w:t>
      </w:r>
      <w:r w:rsidR="5C1670BE">
        <w:t xml:space="preserve">to be aware of neighbors </w:t>
      </w:r>
      <w:r>
        <w:t>who are coming in for TEFAP repeatedly in a short period of time</w:t>
      </w:r>
      <w:r w:rsidR="2A65C06F">
        <w:t>, and have a plan in place for serving them (e.g., providing them non-TEFAP foods, letting them know when they are eligible for their next visit if you pantry doesn’t have the capacity to serve more than once a month).</w:t>
      </w:r>
    </w:p>
    <w:p w14:paraId="12AB0FEF" w14:textId="2D2E158F" w:rsidR="424EE6A6" w:rsidRDefault="424EE6A6" w:rsidP="37456E9E">
      <w:pPr>
        <w:rPr>
          <w:i/>
          <w:iCs/>
        </w:rPr>
      </w:pPr>
      <w:r w:rsidRPr="37456E9E">
        <w:rPr>
          <w:b/>
          <w:bCs/>
          <w:i/>
          <w:iCs/>
        </w:rPr>
        <w:lastRenderedPageBreak/>
        <w:t>Q:</w:t>
      </w:r>
      <w:r w:rsidRPr="37456E9E">
        <w:rPr>
          <w:i/>
          <w:iCs/>
        </w:rPr>
        <w:t xml:space="preserve"> </w:t>
      </w:r>
      <w:r w:rsidR="25FA5859" w:rsidRPr="37456E9E">
        <w:rPr>
          <w:i/>
          <w:iCs/>
        </w:rPr>
        <w:t>If the pantry only has the capacity to serve households TEFAP only once a month, what options are available to verify that the "Neighbor #1” is who they say they are, and that they won’t “take” someone else’s TEFAP product by claiming to be "Neighbor #2”?</w:t>
      </w:r>
    </w:p>
    <w:p w14:paraId="39DB2C54" w14:textId="3DF9B656" w:rsidR="6AC0A0D0" w:rsidRDefault="6AC0A0D0" w:rsidP="37456E9E">
      <w:pPr>
        <w:ind w:left="720"/>
      </w:pPr>
      <w:r w:rsidRPr="37456E9E">
        <w:rPr>
          <w:b/>
          <w:bCs/>
        </w:rPr>
        <w:t>A</w:t>
      </w:r>
      <w:r w:rsidR="75E5F6DF" w:rsidRPr="37456E9E">
        <w:rPr>
          <w:b/>
          <w:bCs/>
        </w:rPr>
        <w:t>:</w:t>
      </w:r>
      <w:r w:rsidR="75E5F6DF">
        <w:t xml:space="preserve"> A </w:t>
      </w:r>
      <w:r>
        <w:t>piece of mail can help with the verification of identity</w:t>
      </w:r>
      <w:r w:rsidR="7315E37D">
        <w:t>.</w:t>
      </w:r>
      <w:r w:rsidR="5F238B6D">
        <w:t xml:space="preserve"> IDs </w:t>
      </w:r>
      <w:r w:rsidR="6C2A5DFF">
        <w:t>cann</w:t>
      </w:r>
      <w:r w:rsidR="5F238B6D">
        <w:t xml:space="preserve">ot </w:t>
      </w:r>
      <w:r w:rsidR="634180B0">
        <w:t xml:space="preserve">be </w:t>
      </w:r>
      <w:r w:rsidR="5F238B6D">
        <w:t>required</w:t>
      </w:r>
      <w:r w:rsidR="14FD610E">
        <w:t xml:space="preserve"> for people to receive food</w:t>
      </w:r>
      <w:r w:rsidR="5F238B6D">
        <w:t>.</w:t>
      </w:r>
    </w:p>
    <w:p w14:paraId="02D0550D" w14:textId="4D363415" w:rsidR="561D0F0B" w:rsidRDefault="561D0F0B" w:rsidP="37456E9E">
      <w:pPr>
        <w:rPr>
          <w:i/>
          <w:iCs/>
        </w:rPr>
      </w:pPr>
      <w:r w:rsidRPr="37456E9E">
        <w:rPr>
          <w:b/>
          <w:bCs/>
          <w:i/>
          <w:iCs/>
        </w:rPr>
        <w:t>Q:</w:t>
      </w:r>
      <w:r w:rsidRPr="37456E9E">
        <w:rPr>
          <w:i/>
          <w:iCs/>
        </w:rPr>
        <w:t xml:space="preserve"> Partners are</w:t>
      </w:r>
      <w:r w:rsidR="6AC0A0D0" w:rsidRPr="37456E9E">
        <w:rPr>
          <w:i/>
          <w:iCs/>
        </w:rPr>
        <w:t xml:space="preserve"> </w:t>
      </w:r>
      <w:r w:rsidR="749898F7" w:rsidRPr="37456E9E">
        <w:rPr>
          <w:i/>
          <w:iCs/>
        </w:rPr>
        <w:t xml:space="preserve">seeing </w:t>
      </w:r>
      <w:r w:rsidR="6AC0A0D0" w:rsidRPr="37456E9E">
        <w:rPr>
          <w:i/>
          <w:iCs/>
        </w:rPr>
        <w:t>more situations of multiple families living in the same house</w:t>
      </w:r>
      <w:r w:rsidR="2CD6E7C5" w:rsidRPr="37456E9E">
        <w:rPr>
          <w:i/>
          <w:iCs/>
        </w:rPr>
        <w:t xml:space="preserve"> requesting food</w:t>
      </w:r>
      <w:r w:rsidR="63952B42" w:rsidRPr="37456E9E">
        <w:rPr>
          <w:i/>
          <w:iCs/>
        </w:rPr>
        <w:t>.</w:t>
      </w:r>
      <w:r w:rsidR="356F81A4" w:rsidRPr="37456E9E">
        <w:rPr>
          <w:i/>
          <w:iCs/>
        </w:rPr>
        <w:t xml:space="preserve"> </w:t>
      </w:r>
      <w:r w:rsidR="6AC0A0D0" w:rsidRPr="37456E9E">
        <w:rPr>
          <w:i/>
          <w:iCs/>
        </w:rPr>
        <w:t>Does each family get served for their family size (</w:t>
      </w:r>
      <w:r w:rsidR="26180C3A" w:rsidRPr="37456E9E">
        <w:rPr>
          <w:i/>
          <w:iCs/>
        </w:rPr>
        <w:t>I.e.,</w:t>
      </w:r>
      <w:r w:rsidR="6AC0A0D0" w:rsidRPr="37456E9E">
        <w:rPr>
          <w:i/>
          <w:iCs/>
        </w:rPr>
        <w:t xml:space="preserve"> Smith family of </w:t>
      </w:r>
      <w:r w:rsidR="3AAA9F44" w:rsidRPr="37456E9E">
        <w:rPr>
          <w:i/>
          <w:iCs/>
        </w:rPr>
        <w:t xml:space="preserve">5 </w:t>
      </w:r>
      <w:r w:rsidR="6AC0A0D0" w:rsidRPr="37456E9E">
        <w:rPr>
          <w:i/>
          <w:iCs/>
        </w:rPr>
        <w:t xml:space="preserve">and Jones family of </w:t>
      </w:r>
      <w:r w:rsidR="0589D55E" w:rsidRPr="37456E9E">
        <w:rPr>
          <w:i/>
          <w:iCs/>
        </w:rPr>
        <w:t>7</w:t>
      </w:r>
      <w:r w:rsidR="6AC0A0D0" w:rsidRPr="37456E9E">
        <w:rPr>
          <w:i/>
          <w:iCs/>
        </w:rPr>
        <w:t>)? Or can one member pick up on behalf of a household with 12 people (combined with multiple families)?</w:t>
      </w:r>
    </w:p>
    <w:p w14:paraId="1A311C47" w14:textId="29D0280D" w:rsidR="35F3B3C6" w:rsidRDefault="35F3B3C6" w:rsidP="37456E9E">
      <w:pPr>
        <w:ind w:left="720"/>
      </w:pPr>
      <w:r w:rsidRPr="37456E9E">
        <w:rPr>
          <w:b/>
          <w:bCs/>
        </w:rPr>
        <w:t>A:</w:t>
      </w:r>
      <w:r>
        <w:t xml:space="preserve"> Serve the family units as if they lived in separate households. For instance, the Smiths may have 5 people in their family, but live with the Jones who have 7 people in their family. Partners can serve the Smiths as a family of 5, and do not have to serve the family as if they were a household of 12.</w:t>
      </w:r>
    </w:p>
    <w:p w14:paraId="22914A8A" w14:textId="3BD90855" w:rsidR="1546265F" w:rsidRDefault="1546265F" w:rsidP="37456E9E">
      <w:r w:rsidRPr="37456E9E">
        <w:rPr>
          <w:b/>
          <w:bCs/>
        </w:rPr>
        <w:t>Q:</w:t>
      </w:r>
      <w:r>
        <w:t xml:space="preserve"> </w:t>
      </w:r>
      <w:r w:rsidR="6AC0A0D0">
        <w:t xml:space="preserve">How can partners </w:t>
      </w:r>
      <w:r w:rsidR="267A2E76">
        <w:t xml:space="preserve">denote multiple families with same addresses on </w:t>
      </w:r>
      <w:r w:rsidR="6AC0A0D0">
        <w:t>intake sheets to minimize confusion</w:t>
      </w:r>
      <w:r w:rsidR="68FD0F6D">
        <w:t>?</w:t>
      </w:r>
    </w:p>
    <w:p w14:paraId="52D79541" w14:textId="4902D3E2" w:rsidR="56A1412D" w:rsidRDefault="56A1412D" w:rsidP="37456E9E">
      <w:pPr>
        <w:ind w:left="720"/>
      </w:pPr>
      <w:r w:rsidRPr="37456E9E">
        <w:rPr>
          <w:b/>
          <w:bCs/>
        </w:rPr>
        <w:t>A:</w:t>
      </w:r>
      <w:r>
        <w:t xml:space="preserve"> It’s hard to track that multiple families living in the same household are in fact multiple families. There isn’t really a way to do this, and it won’t create a corrective action at a partner site if t</w:t>
      </w:r>
      <w:r w:rsidR="14E9881C">
        <w:t xml:space="preserve">he state or Dare to Care </w:t>
      </w:r>
      <w:r>
        <w:t>see</w:t>
      </w:r>
      <w:r w:rsidR="0EA06EAE">
        <w:t xml:space="preserve">s </w:t>
      </w:r>
      <w:r>
        <w:t>this</w:t>
      </w:r>
      <w:r w:rsidR="446F6287">
        <w:t xml:space="preserve"> while conducting a monitoring visit.</w:t>
      </w:r>
    </w:p>
    <w:p w14:paraId="3F0880AF" w14:textId="3A8004BA" w:rsidR="37456E9E" w:rsidRDefault="37456E9E" w:rsidP="37456E9E">
      <w:pPr>
        <w:rPr>
          <w:b/>
          <w:bCs/>
        </w:rPr>
      </w:pPr>
    </w:p>
    <w:sectPr w:rsidR="37456E9E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5500D" w14:textId="77777777" w:rsidR="00D8057D" w:rsidRDefault="00D8057D" w:rsidP="00D8057D">
      <w:pPr>
        <w:spacing w:after="0" w:line="240" w:lineRule="auto"/>
      </w:pPr>
      <w:r>
        <w:separator/>
      </w:r>
    </w:p>
  </w:endnote>
  <w:endnote w:type="continuationSeparator" w:id="0">
    <w:p w14:paraId="30435191" w14:textId="77777777" w:rsidR="00D8057D" w:rsidRDefault="00D8057D" w:rsidP="00D80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95EE4" w14:textId="30D02B8C" w:rsidR="0045459A" w:rsidRDefault="0045459A">
    <w:pPr>
      <w:pStyle w:val="Footer"/>
    </w:pPr>
    <w:r w:rsidRPr="004B6F6A">
      <w:rPr>
        <w:rFonts w:cstheme="minorHAnsi"/>
        <w:noProof/>
      </w:rPr>
      <w:drawing>
        <wp:anchor distT="0" distB="0" distL="114300" distR="114300" simplePos="0" relativeHeight="251659264" behindDoc="0" locked="0" layoutInCell="1" allowOverlap="1" wp14:anchorId="3D2364DD" wp14:editId="347620E5">
          <wp:simplePos x="0" y="0"/>
          <wp:positionH relativeFrom="margin">
            <wp:posOffset>4389120</wp:posOffset>
          </wp:positionH>
          <wp:positionV relativeFrom="paragraph">
            <wp:posOffset>7620</wp:posOffset>
          </wp:positionV>
          <wp:extent cx="2152650" cy="258445"/>
          <wp:effectExtent l="0" t="0" r="0" b="8255"/>
          <wp:wrapThrough wrapText="bothSides">
            <wp:wrapPolygon edited="0">
              <wp:start x="0" y="0"/>
              <wp:lineTo x="0" y="20698"/>
              <wp:lineTo x="21409" y="20698"/>
              <wp:lineTo x="21409" y="0"/>
              <wp:lineTo x="0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tc_themeline_368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2650" cy="2584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8F44C" w14:textId="77777777" w:rsidR="00D8057D" w:rsidRDefault="00D8057D" w:rsidP="00D8057D">
      <w:pPr>
        <w:spacing w:after="0" w:line="240" w:lineRule="auto"/>
      </w:pPr>
      <w:r>
        <w:separator/>
      </w:r>
    </w:p>
  </w:footnote>
  <w:footnote w:type="continuationSeparator" w:id="0">
    <w:p w14:paraId="267C928D" w14:textId="77777777" w:rsidR="00D8057D" w:rsidRDefault="00D8057D" w:rsidP="00D805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01F0D" w14:textId="6555CC72" w:rsidR="00D8057D" w:rsidRDefault="00D8057D">
    <w:pPr>
      <w:pStyle w:val="Header"/>
    </w:pPr>
    <w:r w:rsidRPr="004B6F6A">
      <w:rPr>
        <w:rFonts w:cstheme="minorHAnsi"/>
        <w:b/>
        <w:noProof/>
        <w:sz w:val="48"/>
        <w:szCs w:val="48"/>
      </w:rPr>
      <w:drawing>
        <wp:inline distT="0" distB="0" distL="0" distR="0" wp14:anchorId="279115D2" wp14:editId="58E1638A">
          <wp:extent cx="1182140" cy="371475"/>
          <wp:effectExtent l="0" t="0" r="0" b="0"/>
          <wp:docPr id="309445120" name="Picture 309445120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9445120" name="Picture 309445120" descr="A black text on a white background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3131" cy="3780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46FC20"/>
    <w:multiLevelType w:val="multilevel"/>
    <w:tmpl w:val="893660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" w15:restartNumberingAfterBreak="0">
    <w:nsid w:val="79611D05"/>
    <w:multiLevelType w:val="hybridMultilevel"/>
    <w:tmpl w:val="324E4048"/>
    <w:lvl w:ilvl="0" w:tplc="612C74BA">
      <w:numFmt w:val="none"/>
      <w:lvlText w:val=""/>
      <w:lvlJc w:val="left"/>
      <w:pPr>
        <w:tabs>
          <w:tab w:val="num" w:pos="360"/>
        </w:tabs>
      </w:pPr>
    </w:lvl>
    <w:lvl w:ilvl="1" w:tplc="72AEE6D6">
      <w:start w:val="1"/>
      <w:numFmt w:val="lowerLetter"/>
      <w:lvlText w:val="%2."/>
      <w:lvlJc w:val="left"/>
      <w:pPr>
        <w:ind w:left="1440" w:hanging="360"/>
      </w:pPr>
    </w:lvl>
    <w:lvl w:ilvl="2" w:tplc="5B66C180">
      <w:start w:val="1"/>
      <w:numFmt w:val="lowerRoman"/>
      <w:lvlText w:val="%3."/>
      <w:lvlJc w:val="right"/>
      <w:pPr>
        <w:ind w:left="2160" w:hanging="180"/>
      </w:pPr>
    </w:lvl>
    <w:lvl w:ilvl="3" w:tplc="DD26BBEC">
      <w:start w:val="1"/>
      <w:numFmt w:val="decimal"/>
      <w:lvlText w:val="%4."/>
      <w:lvlJc w:val="left"/>
      <w:pPr>
        <w:ind w:left="2880" w:hanging="360"/>
      </w:pPr>
    </w:lvl>
    <w:lvl w:ilvl="4" w:tplc="EE0A7F6A">
      <w:start w:val="1"/>
      <w:numFmt w:val="lowerLetter"/>
      <w:lvlText w:val="%5."/>
      <w:lvlJc w:val="left"/>
      <w:pPr>
        <w:ind w:left="3600" w:hanging="360"/>
      </w:pPr>
    </w:lvl>
    <w:lvl w:ilvl="5" w:tplc="A4E8002C">
      <w:start w:val="1"/>
      <w:numFmt w:val="lowerRoman"/>
      <w:lvlText w:val="%6."/>
      <w:lvlJc w:val="right"/>
      <w:pPr>
        <w:ind w:left="4320" w:hanging="180"/>
      </w:pPr>
    </w:lvl>
    <w:lvl w:ilvl="6" w:tplc="FB34AAD0">
      <w:start w:val="1"/>
      <w:numFmt w:val="decimal"/>
      <w:lvlText w:val="%7."/>
      <w:lvlJc w:val="left"/>
      <w:pPr>
        <w:ind w:left="5040" w:hanging="360"/>
      </w:pPr>
    </w:lvl>
    <w:lvl w:ilvl="7" w:tplc="94F853CC">
      <w:start w:val="1"/>
      <w:numFmt w:val="lowerLetter"/>
      <w:lvlText w:val="%8."/>
      <w:lvlJc w:val="left"/>
      <w:pPr>
        <w:ind w:left="5760" w:hanging="360"/>
      </w:pPr>
    </w:lvl>
    <w:lvl w:ilvl="8" w:tplc="10588304">
      <w:start w:val="1"/>
      <w:numFmt w:val="lowerRoman"/>
      <w:lvlText w:val="%9."/>
      <w:lvlJc w:val="right"/>
      <w:pPr>
        <w:ind w:left="6480" w:hanging="180"/>
      </w:pPr>
    </w:lvl>
  </w:abstractNum>
  <w:num w:numId="1" w16cid:durableId="658769683">
    <w:abstractNumId w:val="1"/>
  </w:num>
  <w:num w:numId="2" w16cid:durableId="855192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626"/>
    <w:rsid w:val="0022555E"/>
    <w:rsid w:val="0039FEF5"/>
    <w:rsid w:val="00429DAD"/>
    <w:rsid w:val="0045459A"/>
    <w:rsid w:val="007B70FF"/>
    <w:rsid w:val="00947A74"/>
    <w:rsid w:val="00C0E6E7"/>
    <w:rsid w:val="00D8057D"/>
    <w:rsid w:val="00E57626"/>
    <w:rsid w:val="00FE19D6"/>
    <w:rsid w:val="027FFAAE"/>
    <w:rsid w:val="02DE5763"/>
    <w:rsid w:val="03038133"/>
    <w:rsid w:val="03281FD9"/>
    <w:rsid w:val="042653AD"/>
    <w:rsid w:val="05490B96"/>
    <w:rsid w:val="0589D55E"/>
    <w:rsid w:val="05A769DD"/>
    <w:rsid w:val="05C6B85D"/>
    <w:rsid w:val="05E01D28"/>
    <w:rsid w:val="060B5CD8"/>
    <w:rsid w:val="0764BE65"/>
    <w:rsid w:val="077BED89"/>
    <w:rsid w:val="08349946"/>
    <w:rsid w:val="08538201"/>
    <w:rsid w:val="09008EC6"/>
    <w:rsid w:val="09087C4C"/>
    <w:rsid w:val="09FD1692"/>
    <w:rsid w:val="0A28E0B6"/>
    <w:rsid w:val="0A65E1AF"/>
    <w:rsid w:val="0A7DCEB2"/>
    <w:rsid w:val="0AB1C429"/>
    <w:rsid w:val="0B7E641C"/>
    <w:rsid w:val="0BB1636C"/>
    <w:rsid w:val="0BEA9793"/>
    <w:rsid w:val="0C19D28F"/>
    <w:rsid w:val="0C6C114C"/>
    <w:rsid w:val="0C8CDFC9"/>
    <w:rsid w:val="0D4785CC"/>
    <w:rsid w:val="0DB5A2F0"/>
    <w:rsid w:val="0DD8FA7F"/>
    <w:rsid w:val="0E81C536"/>
    <w:rsid w:val="0EA06EAE"/>
    <w:rsid w:val="0F50A63C"/>
    <w:rsid w:val="101D9597"/>
    <w:rsid w:val="1055E177"/>
    <w:rsid w:val="108F771A"/>
    <w:rsid w:val="110171CC"/>
    <w:rsid w:val="114057B3"/>
    <w:rsid w:val="11C4B71A"/>
    <w:rsid w:val="12706AD4"/>
    <w:rsid w:val="12B9864E"/>
    <w:rsid w:val="13553659"/>
    <w:rsid w:val="13949BDE"/>
    <w:rsid w:val="13AE353E"/>
    <w:rsid w:val="1424B563"/>
    <w:rsid w:val="1428C40A"/>
    <w:rsid w:val="14DB9E41"/>
    <w:rsid w:val="14E0BE85"/>
    <w:rsid w:val="14E9881C"/>
    <w:rsid w:val="14F106BA"/>
    <w:rsid w:val="14FD610E"/>
    <w:rsid w:val="1546265F"/>
    <w:rsid w:val="15D4B0D1"/>
    <w:rsid w:val="16F0D080"/>
    <w:rsid w:val="177B79A7"/>
    <w:rsid w:val="17A8EFC4"/>
    <w:rsid w:val="182C5D3A"/>
    <w:rsid w:val="196C4E93"/>
    <w:rsid w:val="199A176F"/>
    <w:rsid w:val="199C3293"/>
    <w:rsid w:val="19FED517"/>
    <w:rsid w:val="1A7AFD9B"/>
    <w:rsid w:val="1BFF96DC"/>
    <w:rsid w:val="1C16CDFC"/>
    <w:rsid w:val="1C1AA9FB"/>
    <w:rsid w:val="1C8B255E"/>
    <w:rsid w:val="1CA0AA76"/>
    <w:rsid w:val="1CAA0FDF"/>
    <w:rsid w:val="1CD47F2E"/>
    <w:rsid w:val="1CFB9285"/>
    <w:rsid w:val="1D8B612C"/>
    <w:rsid w:val="1DB29E5D"/>
    <w:rsid w:val="1F2655BB"/>
    <w:rsid w:val="1F4E6EBE"/>
    <w:rsid w:val="1F8DE19A"/>
    <w:rsid w:val="1FA510BE"/>
    <w:rsid w:val="203DABBC"/>
    <w:rsid w:val="21185F67"/>
    <w:rsid w:val="213C7E28"/>
    <w:rsid w:val="217F140C"/>
    <w:rsid w:val="21800C79"/>
    <w:rsid w:val="219BCD15"/>
    <w:rsid w:val="21AE0088"/>
    <w:rsid w:val="2376AB45"/>
    <w:rsid w:val="247881E1"/>
    <w:rsid w:val="24953481"/>
    <w:rsid w:val="24997A50"/>
    <w:rsid w:val="24C4315B"/>
    <w:rsid w:val="256C44D4"/>
    <w:rsid w:val="25FA5859"/>
    <w:rsid w:val="26180C3A"/>
    <w:rsid w:val="263104E2"/>
    <w:rsid w:val="26442CE8"/>
    <w:rsid w:val="267A2E76"/>
    <w:rsid w:val="26D7BDB4"/>
    <w:rsid w:val="27E6A2DD"/>
    <w:rsid w:val="2884EE98"/>
    <w:rsid w:val="28FA6285"/>
    <w:rsid w:val="28FD3E8A"/>
    <w:rsid w:val="291F5A29"/>
    <w:rsid w:val="2A65C06F"/>
    <w:rsid w:val="2A990EEB"/>
    <w:rsid w:val="2ABBF3D8"/>
    <w:rsid w:val="2C444BFC"/>
    <w:rsid w:val="2CD6E7C5"/>
    <w:rsid w:val="2E1D93CC"/>
    <w:rsid w:val="2EC5D892"/>
    <w:rsid w:val="2EE2CF99"/>
    <w:rsid w:val="2FDC2CF7"/>
    <w:rsid w:val="304666B3"/>
    <w:rsid w:val="30F46116"/>
    <w:rsid w:val="30FFA874"/>
    <w:rsid w:val="3151B4A3"/>
    <w:rsid w:val="31664637"/>
    <w:rsid w:val="31AF0AF7"/>
    <w:rsid w:val="31D61E4E"/>
    <w:rsid w:val="33C67345"/>
    <w:rsid w:val="34861B9D"/>
    <w:rsid w:val="356F81A4"/>
    <w:rsid w:val="35867F15"/>
    <w:rsid w:val="35F3B3C6"/>
    <w:rsid w:val="3661A0FE"/>
    <w:rsid w:val="369F9019"/>
    <w:rsid w:val="37456E9E"/>
    <w:rsid w:val="38B441B3"/>
    <w:rsid w:val="38CC7633"/>
    <w:rsid w:val="38CD79DE"/>
    <w:rsid w:val="39285A3F"/>
    <w:rsid w:val="392C8E7B"/>
    <w:rsid w:val="39B3BA39"/>
    <w:rsid w:val="3A0E629D"/>
    <w:rsid w:val="3A5140D2"/>
    <w:rsid w:val="3AAA9F44"/>
    <w:rsid w:val="3AAEBE7E"/>
    <w:rsid w:val="3BD881C5"/>
    <w:rsid w:val="3C3C2687"/>
    <w:rsid w:val="3C96D2B4"/>
    <w:rsid w:val="3CFC09C8"/>
    <w:rsid w:val="3EC2D3FF"/>
    <w:rsid w:val="3EDE7600"/>
    <w:rsid w:val="3F9F0A39"/>
    <w:rsid w:val="3FA1D541"/>
    <w:rsid w:val="3FD952E8"/>
    <w:rsid w:val="3FEC7D7A"/>
    <w:rsid w:val="407A4661"/>
    <w:rsid w:val="40C8A588"/>
    <w:rsid w:val="411A43C7"/>
    <w:rsid w:val="41326D5C"/>
    <w:rsid w:val="414A95A9"/>
    <w:rsid w:val="41540BF0"/>
    <w:rsid w:val="41E94234"/>
    <w:rsid w:val="41EA0B8F"/>
    <w:rsid w:val="424EE6A6"/>
    <w:rsid w:val="426475E9"/>
    <w:rsid w:val="438B842E"/>
    <w:rsid w:val="444E5F72"/>
    <w:rsid w:val="446F6287"/>
    <w:rsid w:val="4485AF58"/>
    <w:rsid w:val="449F77D1"/>
    <w:rsid w:val="44A4B777"/>
    <w:rsid w:val="45643B35"/>
    <w:rsid w:val="45C32C0A"/>
    <w:rsid w:val="45EA2FD3"/>
    <w:rsid w:val="45EDB4EA"/>
    <w:rsid w:val="4664ADB3"/>
    <w:rsid w:val="473BE4F5"/>
    <w:rsid w:val="492555AC"/>
    <w:rsid w:val="4AAC7253"/>
    <w:rsid w:val="4AE6D0F9"/>
    <w:rsid w:val="4B23C891"/>
    <w:rsid w:val="4B343C5F"/>
    <w:rsid w:val="4BBC1867"/>
    <w:rsid w:val="4C77647D"/>
    <w:rsid w:val="4CB21101"/>
    <w:rsid w:val="4CBF98F2"/>
    <w:rsid w:val="4CD00CC0"/>
    <w:rsid w:val="4D00010A"/>
    <w:rsid w:val="4D38F2C5"/>
    <w:rsid w:val="4DE7FA97"/>
    <w:rsid w:val="4E1334DE"/>
    <w:rsid w:val="4E5B6953"/>
    <w:rsid w:val="4E6A32C0"/>
    <w:rsid w:val="4E6BDD21"/>
    <w:rsid w:val="4EC615CC"/>
    <w:rsid w:val="4ED791D7"/>
    <w:rsid w:val="4F41A455"/>
    <w:rsid w:val="4F4F2C46"/>
    <w:rsid w:val="4FC82D9C"/>
    <w:rsid w:val="5000E0E7"/>
    <w:rsid w:val="50736238"/>
    <w:rsid w:val="507CB5B0"/>
    <w:rsid w:val="508612EF"/>
    <w:rsid w:val="510246B2"/>
    <w:rsid w:val="51306791"/>
    <w:rsid w:val="51B963E8"/>
    <w:rsid w:val="52188611"/>
    <w:rsid w:val="5239810F"/>
    <w:rsid w:val="52601CBA"/>
    <w:rsid w:val="52B682D3"/>
    <w:rsid w:val="53345E5A"/>
    <w:rsid w:val="53705B03"/>
    <w:rsid w:val="5370C423"/>
    <w:rsid w:val="53DA4428"/>
    <w:rsid w:val="555026D3"/>
    <w:rsid w:val="557F1075"/>
    <w:rsid w:val="55AFDA5A"/>
    <w:rsid w:val="561D0F0B"/>
    <w:rsid w:val="56A1412D"/>
    <w:rsid w:val="57936087"/>
    <w:rsid w:val="57BEECDD"/>
    <w:rsid w:val="5A84D264"/>
    <w:rsid w:val="5AC1331C"/>
    <w:rsid w:val="5AE032D7"/>
    <w:rsid w:val="5BCB0CCA"/>
    <w:rsid w:val="5C1486F1"/>
    <w:rsid w:val="5C1670BE"/>
    <w:rsid w:val="5C303937"/>
    <w:rsid w:val="5DA2CF61"/>
    <w:rsid w:val="5E305F6C"/>
    <w:rsid w:val="5E52CA55"/>
    <w:rsid w:val="5F191AC3"/>
    <w:rsid w:val="5F238B6D"/>
    <w:rsid w:val="5F2987AA"/>
    <w:rsid w:val="5F3E9FC2"/>
    <w:rsid w:val="5F53C4EA"/>
    <w:rsid w:val="5FA8CD54"/>
    <w:rsid w:val="5FAD2A30"/>
    <w:rsid w:val="5FC52909"/>
    <w:rsid w:val="604C97A0"/>
    <w:rsid w:val="60978BA1"/>
    <w:rsid w:val="6168002E"/>
    <w:rsid w:val="61745326"/>
    <w:rsid w:val="618047EA"/>
    <w:rsid w:val="61A35A98"/>
    <w:rsid w:val="621DA0DA"/>
    <w:rsid w:val="633F2AF9"/>
    <w:rsid w:val="634180B0"/>
    <w:rsid w:val="63952B42"/>
    <w:rsid w:val="644213EB"/>
    <w:rsid w:val="64F670F9"/>
    <w:rsid w:val="6653B90D"/>
    <w:rsid w:val="66659E74"/>
    <w:rsid w:val="666B642B"/>
    <w:rsid w:val="668B880E"/>
    <w:rsid w:val="66A412A5"/>
    <w:rsid w:val="67D741B2"/>
    <w:rsid w:val="67E9725C"/>
    <w:rsid w:val="68906775"/>
    <w:rsid w:val="68FD0F6D"/>
    <w:rsid w:val="69D0414A"/>
    <w:rsid w:val="6A46A5E5"/>
    <w:rsid w:val="6AC0A0D0"/>
    <w:rsid w:val="6B99E758"/>
    <w:rsid w:val="6B9AB2D4"/>
    <w:rsid w:val="6BB275EF"/>
    <w:rsid w:val="6BE27646"/>
    <w:rsid w:val="6C2A5DFF"/>
    <w:rsid w:val="6C34554B"/>
    <w:rsid w:val="6E9587FE"/>
    <w:rsid w:val="6F6575EB"/>
    <w:rsid w:val="6FA999AF"/>
    <w:rsid w:val="7036D7AE"/>
    <w:rsid w:val="70F80543"/>
    <w:rsid w:val="7109E1F6"/>
    <w:rsid w:val="71D4212C"/>
    <w:rsid w:val="720BF8E6"/>
    <w:rsid w:val="7251B7CA"/>
    <w:rsid w:val="7315E37D"/>
    <w:rsid w:val="74544D0F"/>
    <w:rsid w:val="749898F7"/>
    <w:rsid w:val="74BDB240"/>
    <w:rsid w:val="75B2CA39"/>
    <w:rsid w:val="75E5F6DF"/>
    <w:rsid w:val="75FC9245"/>
    <w:rsid w:val="7658A200"/>
    <w:rsid w:val="7661BD7B"/>
    <w:rsid w:val="769D6E12"/>
    <w:rsid w:val="7767C2F7"/>
    <w:rsid w:val="77754AE8"/>
    <w:rsid w:val="780D9ABE"/>
    <w:rsid w:val="78612055"/>
    <w:rsid w:val="78AE78C5"/>
    <w:rsid w:val="78E6E086"/>
    <w:rsid w:val="790FC95A"/>
    <w:rsid w:val="79442704"/>
    <w:rsid w:val="7B508CA2"/>
    <w:rsid w:val="7BE3159B"/>
    <w:rsid w:val="7C220BBD"/>
    <w:rsid w:val="7CC7E384"/>
    <w:rsid w:val="7D53BFA6"/>
    <w:rsid w:val="7D9C57F7"/>
    <w:rsid w:val="7E78C853"/>
    <w:rsid w:val="7F46E17E"/>
    <w:rsid w:val="7F69E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57626"/>
  <w15:chartTrackingRefBased/>
  <w15:docId w15:val="{E203641D-6402-45A7-B367-13A1EEF3B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805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057D"/>
  </w:style>
  <w:style w:type="paragraph" w:styleId="Footer">
    <w:name w:val="footer"/>
    <w:basedOn w:val="Normal"/>
    <w:link w:val="FooterChar"/>
    <w:uiPriority w:val="99"/>
    <w:unhideWhenUsed/>
    <w:rsid w:val="00D805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05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0222EA94F37D4781A0944E2156F130" ma:contentTypeVersion="13" ma:contentTypeDescription="Create a new document." ma:contentTypeScope="" ma:versionID="5926a9921f0e720833a1f390ddf4234f">
  <xsd:schema xmlns:xsd="http://www.w3.org/2001/XMLSchema" xmlns:xs="http://www.w3.org/2001/XMLSchema" xmlns:p="http://schemas.microsoft.com/office/2006/metadata/properties" xmlns:ns2="5e507797-fcf9-4cd5-85db-35b878d5f360" xmlns:ns3="5398b078-0ecf-4f11-a43f-f68ec9a90acf" targetNamespace="http://schemas.microsoft.com/office/2006/metadata/properties" ma:root="true" ma:fieldsID="25e539b56eff7a97a252598f5e60f079" ns2:_="" ns3:_="">
    <xsd:import namespace="5e507797-fcf9-4cd5-85db-35b878d5f360"/>
    <xsd:import namespace="5398b078-0ecf-4f11-a43f-f68ec9a90a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507797-fcf9-4cd5-85db-35b878d5f3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14dd437-c731-4b11-b1c8-13b1b07e79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98b078-0ecf-4f11-a43f-f68ec9a90a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d587aac-0bd7-449b-855a-552cac0a4131}" ma:internalName="TaxCatchAll" ma:showField="CatchAllData" ma:web="5398b078-0ecf-4f11-a43f-f68ec9a90a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507797-fcf9-4cd5-85db-35b878d5f360">
      <Terms xmlns="http://schemas.microsoft.com/office/infopath/2007/PartnerControls"/>
    </lcf76f155ced4ddcb4097134ff3c332f>
    <TaxCatchAll xmlns="5398b078-0ecf-4f11-a43f-f68ec9a90acf" xsi:nil="true"/>
    <SharedWithUsers xmlns="5398b078-0ecf-4f11-a43f-f68ec9a90acf">
      <UserInfo>
        <DisplayName>Madison Monahan</DisplayName>
        <AccountId>50</AccountId>
        <AccountType/>
      </UserInfo>
      <UserInfo>
        <DisplayName>Clifton Griffin</DisplayName>
        <AccountId>13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9EA860-CCA4-4BF0-97D2-381986C457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507797-fcf9-4cd5-85db-35b878d5f360"/>
    <ds:schemaRef ds:uri="5398b078-0ecf-4f11-a43f-f68ec9a90a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598FDE-E0B2-4C2F-9098-6365C60AB95A}">
  <ds:schemaRefs>
    <ds:schemaRef ds:uri="http://schemas.microsoft.com/office/2006/metadata/properties"/>
    <ds:schemaRef ds:uri="http://schemas.microsoft.com/office/infopath/2007/PartnerControls"/>
    <ds:schemaRef ds:uri="5e507797-fcf9-4cd5-85db-35b878d5f360"/>
    <ds:schemaRef ds:uri="5398b078-0ecf-4f11-a43f-f68ec9a90acf"/>
  </ds:schemaRefs>
</ds:datastoreItem>
</file>

<file path=customXml/itemProps3.xml><?xml version="1.0" encoding="utf-8"?>
<ds:datastoreItem xmlns:ds="http://schemas.openxmlformats.org/officeDocument/2006/customXml" ds:itemID="{BA2A2BC8-520C-4600-B7D1-4729B5D67B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699</Words>
  <Characters>3987</Characters>
  <Application>Microsoft Office Word</Application>
  <DocSecurity>0</DocSecurity>
  <Lines>33</Lines>
  <Paragraphs>9</Paragraphs>
  <ScaleCrop>false</ScaleCrop>
  <Company/>
  <LinksUpToDate>false</LinksUpToDate>
  <CharactersWithSpaces>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Tobbe</dc:creator>
  <cp:keywords/>
  <dc:description/>
  <cp:lastModifiedBy>Madison Monahan</cp:lastModifiedBy>
  <cp:revision>6</cp:revision>
  <dcterms:created xsi:type="dcterms:W3CDTF">2023-08-30T19:50:00Z</dcterms:created>
  <dcterms:modified xsi:type="dcterms:W3CDTF">2023-09-07T19:16:00Z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0x010100DE0222EA94F37D4781A0944E2156F130</vt:lpwstr>
  </property>
  <property fmtid="{D5CDD505-2E9C-101B-9397-08002B2CF9AE}" pid="3" name="MediaServiceImageTags">
    <vt:lpwstr/>
  </property>
</Properties>
</file>